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İslam Ve Laisizm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muhammed nakib el atlas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Diğer/İslam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9789753520508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"Hıristiyanlığın Batılı versiyonu yani sürekli reformasyona uğrayarak bugüne ulaşan Batı felsefesi etkisindeki Batı Hıristiyanlığı anlaşılmadan "Laisizm"i tanımak mümkün değildir.</w:t>
            </w:r>
            <w:br/>
            <w:r>
              <w:rPr/>
              <w:t xml:space="preserve">İslamda "Din" kavramının, semantikten başlayarak sosyal, siyasi medeni alanlara kadar ihata ettiiği geniş anlam sahası bilinmeden, İslamın hedeflediği insan ve toplum tipi tanınmadan da bu iki kavramı "İslam" ve "Laisizm" i birarada tartışmak imkansızdır.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https://www.pinaryayinlari.com/kitaplar/islam-ve-laisizm-165.html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2026-08-05T04:11:11+03:00</dcterms:created>
  <dcterms:modified xsi:type="dcterms:W3CDTF">2026-08-05T04:11:11+03:00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